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75D9E" w14:textId="3307E036" w:rsidR="0047706E" w:rsidRDefault="00D617D1" w:rsidP="00D20A0F">
      <w:pPr>
        <w:spacing w:after="200"/>
        <w:ind w:right="568"/>
        <w:rPr>
          <w:rFonts w:asciiTheme="minorHAnsi" w:eastAsiaTheme="minorHAnsi" w:hAnsiTheme="minorHAnsi" w:cstheme="minorBidi"/>
          <w:b/>
          <w:sz w:val="22"/>
          <w:szCs w:val="22"/>
          <w:u w:val="single"/>
          <w:lang w:val="hr-HR" w:eastAsia="en-US"/>
        </w:rPr>
      </w:pPr>
      <w:r w:rsidRPr="00D617D1">
        <w:rPr>
          <w:rFonts w:asciiTheme="minorHAnsi" w:eastAsiaTheme="minorHAnsi" w:hAnsiTheme="minorHAnsi" w:cstheme="minorBidi"/>
          <w:b/>
          <w:sz w:val="22"/>
          <w:szCs w:val="22"/>
          <w:u w:val="single"/>
          <w:lang w:val="hr-HR" w:eastAsia="en-US"/>
        </w:rPr>
        <w:t>ULAGANJE U ZNANOSTI I INOVACIJE</w:t>
      </w:r>
    </w:p>
    <w:p w14:paraId="503143F8" w14:textId="77777777" w:rsidR="00D617D1" w:rsidRPr="00D617D1" w:rsidRDefault="00D617D1" w:rsidP="00D20A0F">
      <w:pPr>
        <w:spacing w:after="200"/>
        <w:ind w:right="568"/>
        <w:rPr>
          <w:rFonts w:asciiTheme="minorHAnsi" w:eastAsiaTheme="minorHAnsi" w:hAnsiTheme="minorHAnsi" w:cstheme="minorBidi"/>
          <w:b/>
          <w:sz w:val="22"/>
          <w:szCs w:val="22"/>
          <w:u w:val="single"/>
          <w:lang w:val="hr-HR" w:eastAsia="en-US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20"/>
        <w:gridCol w:w="3265"/>
        <w:gridCol w:w="3358"/>
        <w:gridCol w:w="2629"/>
      </w:tblGrid>
      <w:tr w:rsidR="0047706E" w:rsidRPr="004D312B" w14:paraId="390F85DC" w14:textId="77777777" w:rsidTr="00E24AC1">
        <w:trPr>
          <w:trHeight w:val="430"/>
        </w:trPr>
        <w:tc>
          <w:tcPr>
            <w:tcW w:w="520" w:type="dxa"/>
          </w:tcPr>
          <w:p w14:paraId="126F7136" w14:textId="77777777" w:rsidR="0047706E" w:rsidRPr="004D312B" w:rsidRDefault="0047706E" w:rsidP="00E24A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3265" w:type="dxa"/>
          </w:tcPr>
          <w:p w14:paraId="5856CCED" w14:textId="77777777" w:rsidR="0047706E" w:rsidRPr="004D312B" w:rsidRDefault="0047706E" w:rsidP="00E24A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Prijavitelj</w:t>
            </w:r>
          </w:p>
        </w:tc>
        <w:tc>
          <w:tcPr>
            <w:tcW w:w="3358" w:type="dxa"/>
          </w:tcPr>
          <w:p w14:paraId="150095AA" w14:textId="77777777" w:rsidR="0047706E" w:rsidRPr="004D312B" w:rsidRDefault="0047706E" w:rsidP="00E24A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Naziv projekta</w:t>
            </w:r>
          </w:p>
        </w:tc>
        <w:tc>
          <w:tcPr>
            <w:tcW w:w="2629" w:type="dxa"/>
          </w:tcPr>
          <w:p w14:paraId="527A4E02" w14:textId="77777777" w:rsidR="0047706E" w:rsidRPr="004D312B" w:rsidRDefault="0047706E" w:rsidP="00E24A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Vrijednost projekta</w:t>
            </w:r>
          </w:p>
        </w:tc>
      </w:tr>
      <w:tr w:rsidR="0047706E" w:rsidRPr="004D312B" w14:paraId="34EE158F" w14:textId="77777777" w:rsidTr="00E24AC1">
        <w:trPr>
          <w:trHeight w:val="430"/>
        </w:trPr>
        <w:tc>
          <w:tcPr>
            <w:tcW w:w="520" w:type="dxa"/>
          </w:tcPr>
          <w:p w14:paraId="238F0850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3265" w:type="dxa"/>
          </w:tcPr>
          <w:p w14:paraId="413EB22A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Veleučilište u Karlovcu</w:t>
            </w:r>
          </w:p>
        </w:tc>
        <w:tc>
          <w:tcPr>
            <w:tcW w:w="3358" w:type="dxa"/>
          </w:tcPr>
          <w:p w14:paraId="1D45CB94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Modi</w:t>
            </w:r>
            <w:bookmarkStart w:id="0" w:name="_GoBack"/>
            <w:bookmarkEnd w:id="0"/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fikacija procesa zrenja sira i razvoj proizvoda na bazi sirutke - SIRENA</w:t>
            </w:r>
          </w:p>
        </w:tc>
        <w:tc>
          <w:tcPr>
            <w:tcW w:w="2629" w:type="dxa"/>
          </w:tcPr>
          <w:p w14:paraId="199FA9D6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hr-HR" w:eastAsia="hr-HR"/>
              </w:rPr>
            </w:pPr>
            <w:r w:rsidRPr="004D312B">
              <w:rPr>
                <w:rFonts w:asciiTheme="minorHAnsi" w:hAnsiTheme="minorHAnsi" w:cstheme="minorHAnsi"/>
                <w:bCs/>
                <w:sz w:val="22"/>
                <w:szCs w:val="22"/>
              </w:rPr>
              <w:t>5.962.748,77 kn</w:t>
            </w:r>
          </w:p>
          <w:p w14:paraId="1D432BA5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7706E" w:rsidRPr="004D312B" w14:paraId="20A3C18A" w14:textId="77777777" w:rsidTr="00E24AC1">
        <w:trPr>
          <w:trHeight w:val="430"/>
        </w:trPr>
        <w:tc>
          <w:tcPr>
            <w:tcW w:w="520" w:type="dxa"/>
          </w:tcPr>
          <w:p w14:paraId="2CBDE6C4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3265" w:type="dxa"/>
          </w:tcPr>
          <w:p w14:paraId="0C4AC28D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Sveučilište Josipa Jurja Strossmayera u Osijeku, Poljoprivredni fakultet</w:t>
            </w:r>
          </w:p>
        </w:tc>
        <w:tc>
          <w:tcPr>
            <w:tcW w:w="3358" w:type="dxa"/>
          </w:tcPr>
          <w:p w14:paraId="2B164A6E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Inovativna proizvodnja organskih gnojiva i supstrata za uzgoj presadnica</w:t>
            </w:r>
          </w:p>
        </w:tc>
        <w:tc>
          <w:tcPr>
            <w:tcW w:w="2629" w:type="dxa"/>
          </w:tcPr>
          <w:p w14:paraId="11322213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hr-HR" w:eastAsia="hr-HR"/>
              </w:rPr>
            </w:pPr>
            <w:r w:rsidRPr="004D312B">
              <w:rPr>
                <w:rFonts w:asciiTheme="minorHAnsi" w:hAnsiTheme="minorHAnsi" w:cstheme="minorHAnsi"/>
                <w:bCs/>
                <w:sz w:val="22"/>
                <w:szCs w:val="22"/>
              </w:rPr>
              <w:t>5.089.138,20 kn</w:t>
            </w:r>
          </w:p>
          <w:p w14:paraId="4B51EAA6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7706E" w:rsidRPr="004D312B" w14:paraId="3DBD82FB" w14:textId="77777777" w:rsidTr="00E24AC1">
        <w:trPr>
          <w:trHeight w:val="452"/>
        </w:trPr>
        <w:tc>
          <w:tcPr>
            <w:tcW w:w="520" w:type="dxa"/>
          </w:tcPr>
          <w:p w14:paraId="45449FCD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3. </w:t>
            </w:r>
          </w:p>
        </w:tc>
        <w:tc>
          <w:tcPr>
            <w:tcW w:w="3265" w:type="dxa"/>
          </w:tcPr>
          <w:p w14:paraId="74B35F0D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Fakultet građevinarstva, arhitekture i geodezije, Split</w:t>
            </w:r>
          </w:p>
        </w:tc>
        <w:tc>
          <w:tcPr>
            <w:tcW w:w="3358" w:type="dxa"/>
          </w:tcPr>
          <w:p w14:paraId="20525EED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CAAT (Eng. Coastal Autopurification Assessment Technology) Razvoj tehnologije za procjenu autopurifikacijskih sposobnosti priobalnih voda</w:t>
            </w:r>
          </w:p>
        </w:tc>
        <w:tc>
          <w:tcPr>
            <w:tcW w:w="2629" w:type="dxa"/>
          </w:tcPr>
          <w:p w14:paraId="13105E7A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hr-HR" w:eastAsia="hr-HR"/>
              </w:rPr>
            </w:pPr>
            <w:r w:rsidRPr="004D312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6.034.318,11 kn</w:t>
            </w:r>
          </w:p>
          <w:p w14:paraId="76052085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7706E" w:rsidRPr="004D312B" w14:paraId="7C25AE5A" w14:textId="77777777" w:rsidTr="00E24AC1">
        <w:trPr>
          <w:trHeight w:val="430"/>
        </w:trPr>
        <w:tc>
          <w:tcPr>
            <w:tcW w:w="520" w:type="dxa"/>
          </w:tcPr>
          <w:p w14:paraId="2A56A9FB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31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265" w:type="dxa"/>
          </w:tcPr>
          <w:p w14:paraId="59C3D102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Šumarski fakultet Sveučilišta u Zagrebu</w:t>
            </w:r>
          </w:p>
        </w:tc>
        <w:tc>
          <w:tcPr>
            <w:tcW w:w="3358" w:type="dxa"/>
          </w:tcPr>
          <w:p w14:paraId="483616DD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Razvoj hibridnog skidera - HiSkid</w:t>
            </w:r>
          </w:p>
        </w:tc>
        <w:tc>
          <w:tcPr>
            <w:tcW w:w="2629" w:type="dxa"/>
          </w:tcPr>
          <w:p w14:paraId="5E17EDA8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hr-HR" w:eastAsia="hr-HR"/>
              </w:rPr>
            </w:pPr>
            <w:r w:rsidRPr="004D312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3.816.087,76 kn</w:t>
            </w:r>
          </w:p>
          <w:p w14:paraId="570529E9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7706E" w:rsidRPr="004D312B" w14:paraId="6613CA8B" w14:textId="77777777" w:rsidTr="00E24AC1">
        <w:trPr>
          <w:trHeight w:val="430"/>
        </w:trPr>
        <w:tc>
          <w:tcPr>
            <w:tcW w:w="520" w:type="dxa"/>
          </w:tcPr>
          <w:p w14:paraId="4C9EA350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5.</w:t>
            </w:r>
          </w:p>
        </w:tc>
        <w:tc>
          <w:tcPr>
            <w:tcW w:w="3265" w:type="dxa"/>
          </w:tcPr>
          <w:p w14:paraId="7CEC0E33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Sveučilište Josipa Jurja Strossmayera u Osijeku, Građevinski fakultet Osijek</w:t>
            </w:r>
          </w:p>
        </w:tc>
        <w:tc>
          <w:tcPr>
            <w:tcW w:w="3358" w:type="dxa"/>
          </w:tcPr>
          <w:p w14:paraId="06E9A814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Razvoj i primjena naprednih građevinskih materijala za izgradnju zdravih zgrada: zaštita od neionizirajućeg zračenja</w:t>
            </w:r>
          </w:p>
        </w:tc>
        <w:tc>
          <w:tcPr>
            <w:tcW w:w="2629" w:type="dxa"/>
          </w:tcPr>
          <w:p w14:paraId="4CE1A9F5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hr-HR" w:eastAsia="hr-HR"/>
              </w:rPr>
            </w:pPr>
            <w:r w:rsidRPr="004D312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6.067.787,10 kn</w:t>
            </w:r>
          </w:p>
          <w:p w14:paraId="0841F9AB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7706E" w:rsidRPr="004D312B" w14:paraId="36E346FC" w14:textId="77777777" w:rsidTr="00E24AC1">
        <w:trPr>
          <w:trHeight w:val="430"/>
        </w:trPr>
        <w:tc>
          <w:tcPr>
            <w:tcW w:w="520" w:type="dxa"/>
          </w:tcPr>
          <w:p w14:paraId="204E23E5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6.</w:t>
            </w:r>
          </w:p>
        </w:tc>
        <w:tc>
          <w:tcPr>
            <w:tcW w:w="3265" w:type="dxa"/>
          </w:tcPr>
          <w:p w14:paraId="70C3C328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Sveučilište u Zagrebu, Geodetski fakultet</w:t>
            </w:r>
          </w:p>
        </w:tc>
        <w:tc>
          <w:tcPr>
            <w:tcW w:w="3358" w:type="dxa"/>
          </w:tcPr>
          <w:p w14:paraId="2122D3DD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HIDROLAB - Integrirani hidrografski sustav za održivi razvoj morskog ekosustava</w:t>
            </w:r>
          </w:p>
        </w:tc>
        <w:tc>
          <w:tcPr>
            <w:tcW w:w="2629" w:type="dxa"/>
          </w:tcPr>
          <w:p w14:paraId="5026825A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hr-HR" w:eastAsia="hr-HR"/>
              </w:rPr>
            </w:pPr>
            <w:r w:rsidRPr="004D312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6.048.077,43 kn</w:t>
            </w:r>
          </w:p>
          <w:p w14:paraId="706391F5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7706E" w:rsidRPr="004D312B" w14:paraId="1411E279" w14:textId="77777777" w:rsidTr="00E24AC1">
        <w:trPr>
          <w:trHeight w:val="430"/>
        </w:trPr>
        <w:tc>
          <w:tcPr>
            <w:tcW w:w="520" w:type="dxa"/>
          </w:tcPr>
          <w:p w14:paraId="3F39F0D8" w14:textId="56DBDD8E" w:rsidR="0047706E" w:rsidRPr="004D312B" w:rsidRDefault="00904E0F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7</w:t>
            </w:r>
            <w:r w:rsidR="0047706E"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3265" w:type="dxa"/>
          </w:tcPr>
          <w:p w14:paraId="2CD9634A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Poljoprivredni institut Osijek</w:t>
            </w:r>
          </w:p>
        </w:tc>
        <w:tc>
          <w:tcPr>
            <w:tcW w:w="3358" w:type="dxa"/>
          </w:tcPr>
          <w:p w14:paraId="2AC2D90A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Odgovor ozime pšenice na biotičke i abiotičke stresove izazvane klimatskim promjenama</w:t>
            </w:r>
          </w:p>
        </w:tc>
        <w:tc>
          <w:tcPr>
            <w:tcW w:w="2629" w:type="dxa"/>
          </w:tcPr>
          <w:p w14:paraId="100D0F3B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hr-HR" w:eastAsia="hr-HR"/>
              </w:rPr>
            </w:pPr>
            <w:r w:rsidRPr="004D312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4.878.968,78 kn</w:t>
            </w:r>
          </w:p>
          <w:p w14:paraId="600DFF8E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7706E" w:rsidRPr="004D312B" w14:paraId="4549C4D4" w14:textId="77777777" w:rsidTr="00E24AC1">
        <w:trPr>
          <w:trHeight w:val="430"/>
        </w:trPr>
        <w:tc>
          <w:tcPr>
            <w:tcW w:w="520" w:type="dxa"/>
          </w:tcPr>
          <w:p w14:paraId="0D2A076A" w14:textId="6D4C8767" w:rsidR="0047706E" w:rsidRPr="004D312B" w:rsidRDefault="00904E0F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8</w:t>
            </w:r>
            <w:r w:rsidR="0047706E"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3265" w:type="dxa"/>
          </w:tcPr>
          <w:p w14:paraId="206B1D9D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Veleučilište u Karlovcu</w:t>
            </w:r>
          </w:p>
        </w:tc>
        <w:tc>
          <w:tcPr>
            <w:tcW w:w="3358" w:type="dxa"/>
          </w:tcPr>
          <w:p w14:paraId="485BDB0A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Istraživanje i razvoj specijaliziranih multirotornih bespilotnih letjelica</w:t>
            </w:r>
          </w:p>
        </w:tc>
        <w:tc>
          <w:tcPr>
            <w:tcW w:w="2629" w:type="dxa"/>
          </w:tcPr>
          <w:p w14:paraId="06EEE1A8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hr-HR" w:eastAsia="hr-HR"/>
              </w:rPr>
            </w:pPr>
            <w:r w:rsidRPr="004D312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5.290.427,58 kn</w:t>
            </w:r>
          </w:p>
          <w:p w14:paraId="1553A767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7706E" w:rsidRPr="004D312B" w14:paraId="2E7C60EC" w14:textId="77777777" w:rsidTr="00E24AC1">
        <w:trPr>
          <w:trHeight w:val="430"/>
        </w:trPr>
        <w:tc>
          <w:tcPr>
            <w:tcW w:w="520" w:type="dxa"/>
          </w:tcPr>
          <w:p w14:paraId="3A10CB83" w14:textId="01F5ECBD" w:rsidR="0047706E" w:rsidRPr="004D312B" w:rsidRDefault="00904E0F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9</w:t>
            </w:r>
            <w:r w:rsidR="0047706E"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3265" w:type="dxa"/>
          </w:tcPr>
          <w:p w14:paraId="315C39E8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Sveučilište u Zagrebu Geotehnički fakultet</w:t>
            </w:r>
          </w:p>
        </w:tc>
        <w:tc>
          <w:tcPr>
            <w:tcW w:w="3358" w:type="dxa"/>
          </w:tcPr>
          <w:p w14:paraId="3A26408A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Otpad i Sunce u službi fotokatalitičke razgradnje Mikroonečišćivala u vodama (OS-Mi)</w:t>
            </w:r>
          </w:p>
        </w:tc>
        <w:tc>
          <w:tcPr>
            <w:tcW w:w="2629" w:type="dxa"/>
          </w:tcPr>
          <w:p w14:paraId="6886BE01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hr-HR" w:eastAsia="hr-HR"/>
              </w:rPr>
            </w:pPr>
            <w:r w:rsidRPr="004D312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6.056.339,23 kn</w:t>
            </w:r>
          </w:p>
          <w:p w14:paraId="14341E55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7706E" w:rsidRPr="004D312B" w14:paraId="6E6EDD50" w14:textId="77777777" w:rsidTr="00E24AC1">
        <w:trPr>
          <w:trHeight w:val="430"/>
        </w:trPr>
        <w:tc>
          <w:tcPr>
            <w:tcW w:w="520" w:type="dxa"/>
          </w:tcPr>
          <w:p w14:paraId="749F007E" w14:textId="054A1369" w:rsidR="0047706E" w:rsidRPr="004D312B" w:rsidRDefault="00904E0F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10</w:t>
            </w:r>
            <w:r w:rsidR="0047706E"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3265" w:type="dxa"/>
          </w:tcPr>
          <w:p w14:paraId="12E2DBE9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Institut za jadranske kulture i melioraciju krša, Split</w:t>
            </w:r>
          </w:p>
        </w:tc>
        <w:tc>
          <w:tcPr>
            <w:tcW w:w="3358" w:type="dxa"/>
          </w:tcPr>
          <w:p w14:paraId="241B301F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Nove metode u suzbijanju štetnika masline primjenom biljnih hlapivih tvari</w:t>
            </w:r>
          </w:p>
        </w:tc>
        <w:tc>
          <w:tcPr>
            <w:tcW w:w="2629" w:type="dxa"/>
          </w:tcPr>
          <w:p w14:paraId="4211CAC3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hr-HR" w:eastAsia="hr-HR"/>
              </w:rPr>
            </w:pPr>
            <w:r w:rsidRPr="004D312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2.712.176,38 kn</w:t>
            </w:r>
          </w:p>
          <w:p w14:paraId="3F9C68D7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7706E" w:rsidRPr="004D312B" w14:paraId="41BB8F33" w14:textId="77777777" w:rsidTr="00E24AC1">
        <w:trPr>
          <w:trHeight w:val="430"/>
        </w:trPr>
        <w:tc>
          <w:tcPr>
            <w:tcW w:w="520" w:type="dxa"/>
          </w:tcPr>
          <w:p w14:paraId="2E2D44C5" w14:textId="65B3A021" w:rsidR="0047706E" w:rsidRPr="004D312B" w:rsidRDefault="00904E0F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11</w:t>
            </w:r>
            <w:r w:rsidR="0047706E"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3265" w:type="dxa"/>
          </w:tcPr>
          <w:p w14:paraId="19B3F30A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Građevinski fakultet</w:t>
            </w:r>
          </w:p>
        </w:tc>
        <w:tc>
          <w:tcPr>
            <w:tcW w:w="3358" w:type="dxa"/>
          </w:tcPr>
          <w:p w14:paraId="277F8653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Autonomni sustav za pregled i predviđanje integriteta prometne infrastrukture, ASAP</w:t>
            </w:r>
          </w:p>
        </w:tc>
        <w:tc>
          <w:tcPr>
            <w:tcW w:w="2629" w:type="dxa"/>
          </w:tcPr>
          <w:p w14:paraId="6250E0C3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hr-HR" w:eastAsia="hr-HR"/>
              </w:rPr>
            </w:pPr>
            <w:r w:rsidRPr="004D312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6.044.277,43 kn</w:t>
            </w:r>
          </w:p>
          <w:p w14:paraId="53CB8509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7706E" w:rsidRPr="004D312B" w14:paraId="0D04C5D8" w14:textId="77777777" w:rsidTr="00E24AC1">
        <w:trPr>
          <w:trHeight w:val="430"/>
        </w:trPr>
        <w:tc>
          <w:tcPr>
            <w:tcW w:w="520" w:type="dxa"/>
          </w:tcPr>
          <w:p w14:paraId="537164B4" w14:textId="48131065" w:rsidR="0047706E" w:rsidRPr="004D312B" w:rsidRDefault="00904E0F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12</w:t>
            </w:r>
            <w:r w:rsidR="0047706E"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3265" w:type="dxa"/>
          </w:tcPr>
          <w:p w14:paraId="40312AAD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Institut Ruđer Bošković</w:t>
            </w:r>
          </w:p>
        </w:tc>
        <w:tc>
          <w:tcPr>
            <w:tcW w:w="3358" w:type="dxa"/>
          </w:tcPr>
          <w:p w14:paraId="393F0E28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Robusne i adaptabilne biološke platforme za nova cjepiva - RAPTOVAX</w:t>
            </w:r>
          </w:p>
        </w:tc>
        <w:tc>
          <w:tcPr>
            <w:tcW w:w="2629" w:type="dxa"/>
          </w:tcPr>
          <w:p w14:paraId="430EF02B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hr-HR" w:eastAsia="hr-HR"/>
              </w:rPr>
            </w:pPr>
            <w:r w:rsidRPr="004D312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5.689.958,61 kn</w:t>
            </w:r>
          </w:p>
          <w:p w14:paraId="2F208115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7706E" w:rsidRPr="004D312B" w14:paraId="5C4B6151" w14:textId="77777777" w:rsidTr="00E24AC1">
        <w:trPr>
          <w:trHeight w:val="430"/>
        </w:trPr>
        <w:tc>
          <w:tcPr>
            <w:tcW w:w="520" w:type="dxa"/>
          </w:tcPr>
          <w:p w14:paraId="0B26A053" w14:textId="2CF13ED2" w:rsidR="0047706E" w:rsidRPr="004D312B" w:rsidRDefault="00904E0F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13</w:t>
            </w:r>
            <w:r w:rsidR="0047706E"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3265" w:type="dxa"/>
          </w:tcPr>
          <w:p w14:paraId="63E1541C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Prehrambeno-biotehnološki fakultet Sveučilišta u Zagrebu</w:t>
            </w:r>
          </w:p>
        </w:tc>
        <w:tc>
          <w:tcPr>
            <w:tcW w:w="3358" w:type="dxa"/>
          </w:tcPr>
          <w:p w14:paraId="5664ACB5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Bioaktivne molekule ljekovitog bilja kao prirodni antioksidansi, mikrobiocidi i konzervansi</w:t>
            </w:r>
          </w:p>
        </w:tc>
        <w:tc>
          <w:tcPr>
            <w:tcW w:w="2629" w:type="dxa"/>
          </w:tcPr>
          <w:p w14:paraId="6F42833A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hr-HR" w:eastAsia="hr-HR"/>
              </w:rPr>
            </w:pPr>
            <w:r w:rsidRPr="004D312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5.984.458,98 kn</w:t>
            </w:r>
          </w:p>
          <w:p w14:paraId="65B1425A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7706E" w:rsidRPr="004D312B" w14:paraId="15F2583A" w14:textId="77777777" w:rsidTr="00E24AC1">
        <w:trPr>
          <w:trHeight w:val="430"/>
        </w:trPr>
        <w:tc>
          <w:tcPr>
            <w:tcW w:w="520" w:type="dxa"/>
          </w:tcPr>
          <w:p w14:paraId="52E14C79" w14:textId="14896E81" w:rsidR="0047706E" w:rsidRPr="004D312B" w:rsidRDefault="00904E0F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14</w:t>
            </w:r>
            <w:r w:rsidR="0047706E"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3265" w:type="dxa"/>
          </w:tcPr>
          <w:p w14:paraId="283F94F3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Prehrambeno-tehnološki fakultet Osijek</w:t>
            </w:r>
          </w:p>
        </w:tc>
        <w:tc>
          <w:tcPr>
            <w:tcW w:w="3358" w:type="dxa"/>
          </w:tcPr>
          <w:p w14:paraId="2A4203B2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Biokonverzija lignocelulznog materijala u visokovrijednu hranu za životinje (Bio4Feed)</w:t>
            </w:r>
          </w:p>
        </w:tc>
        <w:tc>
          <w:tcPr>
            <w:tcW w:w="2629" w:type="dxa"/>
          </w:tcPr>
          <w:p w14:paraId="4194A033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hr-HR" w:eastAsia="hr-HR"/>
              </w:rPr>
            </w:pPr>
            <w:r w:rsidRPr="004D312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5.710.502,80 kn</w:t>
            </w:r>
          </w:p>
          <w:p w14:paraId="7DD2AAE0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7706E" w:rsidRPr="004D312B" w14:paraId="15FCA813" w14:textId="77777777" w:rsidTr="00E24AC1">
        <w:trPr>
          <w:trHeight w:val="430"/>
        </w:trPr>
        <w:tc>
          <w:tcPr>
            <w:tcW w:w="520" w:type="dxa"/>
          </w:tcPr>
          <w:p w14:paraId="0D2F5E7F" w14:textId="35B062F9" w:rsidR="0047706E" w:rsidRPr="004D312B" w:rsidRDefault="00904E0F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15</w:t>
            </w:r>
            <w:r w:rsidR="0047706E"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3265" w:type="dxa"/>
          </w:tcPr>
          <w:p w14:paraId="6D48F52B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Fakultete kemijskog inženjerstva i tehnologije, Sveučilište u Zagrebu</w:t>
            </w:r>
          </w:p>
        </w:tc>
        <w:tc>
          <w:tcPr>
            <w:tcW w:w="3358" w:type="dxa"/>
          </w:tcPr>
          <w:p w14:paraId="22F253F4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Pročišćavanje vode i dobivanje energije korištenjem novih kompozitnih materijala uz Sunčevo zračenje</w:t>
            </w:r>
          </w:p>
        </w:tc>
        <w:tc>
          <w:tcPr>
            <w:tcW w:w="2629" w:type="dxa"/>
          </w:tcPr>
          <w:p w14:paraId="458B8FAE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hr-HR" w:eastAsia="hr-HR"/>
              </w:rPr>
            </w:pPr>
            <w:r w:rsidRPr="004D312B">
              <w:rPr>
                <w:rFonts w:asciiTheme="minorHAnsi" w:hAnsiTheme="minorHAnsi" w:cstheme="minorHAnsi"/>
                <w:bCs/>
                <w:sz w:val="22"/>
                <w:szCs w:val="22"/>
              </w:rPr>
              <w:t>5.819.355,86 kn</w:t>
            </w:r>
          </w:p>
          <w:p w14:paraId="1613F076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7706E" w:rsidRPr="004D312B" w14:paraId="1D9E7FA2" w14:textId="77777777" w:rsidTr="00E24AC1">
        <w:trPr>
          <w:trHeight w:val="430"/>
        </w:trPr>
        <w:tc>
          <w:tcPr>
            <w:tcW w:w="520" w:type="dxa"/>
          </w:tcPr>
          <w:p w14:paraId="18C8A624" w14:textId="69780645" w:rsidR="0047706E" w:rsidRPr="004D312B" w:rsidRDefault="00904E0F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16</w:t>
            </w:r>
            <w:r w:rsidR="0047706E"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3265" w:type="dxa"/>
          </w:tcPr>
          <w:p w14:paraId="649A6042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Sveučilište u Zagrebu Agronomski fakultet</w:t>
            </w:r>
          </w:p>
        </w:tc>
        <w:tc>
          <w:tcPr>
            <w:tcW w:w="3358" w:type="dxa"/>
          </w:tcPr>
          <w:p w14:paraId="116BB220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Novi početak za stare hrvatske sorte vinove loze</w:t>
            </w:r>
          </w:p>
        </w:tc>
        <w:tc>
          <w:tcPr>
            <w:tcW w:w="2629" w:type="dxa"/>
          </w:tcPr>
          <w:p w14:paraId="6B9D298C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hr-HR" w:eastAsia="hr-HR"/>
              </w:rPr>
            </w:pPr>
            <w:r w:rsidRPr="004D312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5.622.831,60 kn</w:t>
            </w:r>
          </w:p>
          <w:p w14:paraId="074FDB58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7706E" w:rsidRPr="004D312B" w14:paraId="38C6F090" w14:textId="77777777" w:rsidTr="00E24AC1">
        <w:trPr>
          <w:trHeight w:val="430"/>
        </w:trPr>
        <w:tc>
          <w:tcPr>
            <w:tcW w:w="520" w:type="dxa"/>
          </w:tcPr>
          <w:p w14:paraId="64933A53" w14:textId="6A6F2753" w:rsidR="0047706E" w:rsidRPr="004D312B" w:rsidRDefault="00904E0F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17</w:t>
            </w:r>
            <w:r w:rsidR="0047706E"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3265" w:type="dxa"/>
          </w:tcPr>
          <w:p w14:paraId="7F315F23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Sveučilište u Zagrebu Tekstilno-tehnološki fakultet</w:t>
            </w:r>
          </w:p>
        </w:tc>
        <w:tc>
          <w:tcPr>
            <w:tcW w:w="3358" w:type="dxa"/>
          </w:tcPr>
          <w:p w14:paraId="241BAB84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Dizajn naprednih biokompozita iz energetski održivih izvora (BIOKOMPOZITI)</w:t>
            </w:r>
          </w:p>
        </w:tc>
        <w:tc>
          <w:tcPr>
            <w:tcW w:w="2629" w:type="dxa"/>
          </w:tcPr>
          <w:p w14:paraId="548FACB6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hr-HR" w:eastAsia="hr-HR"/>
              </w:rPr>
            </w:pPr>
            <w:r w:rsidRPr="004D312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5.955.013,92 kn</w:t>
            </w:r>
          </w:p>
          <w:p w14:paraId="26E1A014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7706E" w:rsidRPr="004D312B" w14:paraId="0170D148" w14:textId="77777777" w:rsidTr="00E24AC1">
        <w:trPr>
          <w:trHeight w:val="430"/>
        </w:trPr>
        <w:tc>
          <w:tcPr>
            <w:tcW w:w="520" w:type="dxa"/>
          </w:tcPr>
          <w:p w14:paraId="4307A139" w14:textId="509A7FAD" w:rsidR="0047706E" w:rsidRPr="004D312B" w:rsidRDefault="00904E0F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18</w:t>
            </w:r>
            <w:r w:rsidR="0047706E"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3265" w:type="dxa"/>
          </w:tcPr>
          <w:p w14:paraId="16C0EA8A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Sveučilište u Zagrebu Agronomski fakultet</w:t>
            </w:r>
          </w:p>
        </w:tc>
        <w:tc>
          <w:tcPr>
            <w:tcW w:w="3358" w:type="dxa"/>
          </w:tcPr>
          <w:p w14:paraId="01F27A04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Potencijal mikroinkapsulacije u proizvodnji sireva</w:t>
            </w:r>
          </w:p>
        </w:tc>
        <w:tc>
          <w:tcPr>
            <w:tcW w:w="2629" w:type="dxa"/>
          </w:tcPr>
          <w:p w14:paraId="4E3FA2AD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hr-HR" w:eastAsia="hr-HR"/>
              </w:rPr>
            </w:pPr>
            <w:r w:rsidRPr="004D312B">
              <w:rPr>
                <w:rFonts w:asciiTheme="minorHAnsi" w:hAnsiTheme="minorHAnsi" w:cstheme="minorHAnsi"/>
                <w:bCs/>
                <w:sz w:val="22"/>
                <w:szCs w:val="22"/>
              </w:rPr>
              <w:t>6.077.044,95 kn</w:t>
            </w:r>
          </w:p>
          <w:p w14:paraId="7A509BAA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7706E" w:rsidRPr="004D312B" w14:paraId="4A572E1F" w14:textId="77777777" w:rsidTr="00E24AC1">
        <w:trPr>
          <w:trHeight w:val="430"/>
        </w:trPr>
        <w:tc>
          <w:tcPr>
            <w:tcW w:w="520" w:type="dxa"/>
          </w:tcPr>
          <w:p w14:paraId="601968D5" w14:textId="0F2B717C" w:rsidR="0047706E" w:rsidRPr="004D312B" w:rsidRDefault="00904E0F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19</w:t>
            </w:r>
            <w:r w:rsidR="0047706E"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3265" w:type="dxa"/>
          </w:tcPr>
          <w:p w14:paraId="49D79DA1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Fakultet elektrotehnike, računarstva i informacijskih tehnologija Osijek</w:t>
            </w:r>
          </w:p>
        </w:tc>
        <w:tc>
          <w:tcPr>
            <w:tcW w:w="3358" w:type="dxa"/>
          </w:tcPr>
          <w:p w14:paraId="6FC6FE28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Pametna naljepnica za mjerenje i praćenje uvjeta skladištenja i transporta proizvoda</w:t>
            </w:r>
          </w:p>
        </w:tc>
        <w:tc>
          <w:tcPr>
            <w:tcW w:w="2629" w:type="dxa"/>
          </w:tcPr>
          <w:p w14:paraId="4011281C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hr-HR" w:eastAsia="hr-HR"/>
              </w:rPr>
            </w:pPr>
            <w:r w:rsidRPr="004D312B">
              <w:rPr>
                <w:rFonts w:asciiTheme="minorHAnsi" w:hAnsiTheme="minorHAnsi" w:cstheme="minorHAnsi"/>
                <w:bCs/>
                <w:sz w:val="22"/>
                <w:szCs w:val="22"/>
              </w:rPr>
              <w:t>1.557.050,94 kn</w:t>
            </w:r>
          </w:p>
          <w:p w14:paraId="6D3CA372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7706E" w:rsidRPr="004D312B" w14:paraId="64B264CF" w14:textId="77777777" w:rsidTr="00E24AC1">
        <w:trPr>
          <w:trHeight w:val="430"/>
        </w:trPr>
        <w:tc>
          <w:tcPr>
            <w:tcW w:w="520" w:type="dxa"/>
          </w:tcPr>
          <w:p w14:paraId="0D912FB6" w14:textId="13C42802" w:rsidR="0047706E" w:rsidRPr="004D312B" w:rsidRDefault="00904E0F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20</w:t>
            </w:r>
            <w:r w:rsidR="0047706E"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3265" w:type="dxa"/>
          </w:tcPr>
          <w:p w14:paraId="15E0016E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Institut Ruđer Bošković</w:t>
            </w:r>
          </w:p>
        </w:tc>
        <w:tc>
          <w:tcPr>
            <w:tcW w:w="3358" w:type="dxa"/>
          </w:tcPr>
          <w:p w14:paraId="4DA3A829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Inovativna rješenja u katalitičkim proizvodnim procesima za potrebe farmaceutske industrije (CAT PHARMA)</w:t>
            </w:r>
          </w:p>
        </w:tc>
        <w:tc>
          <w:tcPr>
            <w:tcW w:w="2629" w:type="dxa"/>
          </w:tcPr>
          <w:p w14:paraId="1A770683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hr-HR" w:eastAsia="hr-HR"/>
              </w:rPr>
            </w:pPr>
            <w:r w:rsidRPr="004D312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5.232.856,28 kn</w:t>
            </w:r>
          </w:p>
          <w:p w14:paraId="63418C5B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7706E" w:rsidRPr="004D312B" w14:paraId="52D9EF44" w14:textId="77777777" w:rsidTr="00E24AC1">
        <w:trPr>
          <w:trHeight w:val="430"/>
        </w:trPr>
        <w:tc>
          <w:tcPr>
            <w:tcW w:w="520" w:type="dxa"/>
          </w:tcPr>
          <w:p w14:paraId="2AD24CAA" w14:textId="52D5ED3F" w:rsidR="0047706E" w:rsidRPr="004D312B" w:rsidRDefault="00904E0F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21</w:t>
            </w:r>
            <w:r w:rsidR="0047706E"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3265" w:type="dxa"/>
          </w:tcPr>
          <w:p w14:paraId="60D3EC13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Klinička bolnica „Sveti Duh“</w:t>
            </w:r>
          </w:p>
        </w:tc>
        <w:tc>
          <w:tcPr>
            <w:tcW w:w="3358" w:type="dxa"/>
          </w:tcPr>
          <w:p w14:paraId="3D147855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Dijagnostički značaj kalprotektina u ranom prepoznavanju upalnih stanja</w:t>
            </w:r>
          </w:p>
        </w:tc>
        <w:tc>
          <w:tcPr>
            <w:tcW w:w="2629" w:type="dxa"/>
          </w:tcPr>
          <w:p w14:paraId="55593024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hr-HR" w:eastAsia="hr-HR"/>
              </w:rPr>
            </w:pPr>
            <w:r w:rsidRPr="004D312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5.830.502,31 kn</w:t>
            </w:r>
          </w:p>
          <w:p w14:paraId="5998B80F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7706E" w:rsidRPr="004D312B" w14:paraId="2F697461" w14:textId="77777777" w:rsidTr="00E24AC1">
        <w:trPr>
          <w:trHeight w:val="430"/>
        </w:trPr>
        <w:tc>
          <w:tcPr>
            <w:tcW w:w="520" w:type="dxa"/>
          </w:tcPr>
          <w:p w14:paraId="0DBCD90D" w14:textId="0657F09B" w:rsidR="0047706E" w:rsidRPr="004D312B" w:rsidRDefault="00904E0F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22</w:t>
            </w:r>
            <w:r w:rsidR="0047706E"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3265" w:type="dxa"/>
          </w:tcPr>
          <w:p w14:paraId="20DF76EE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Institut Ruđer Bošković</w:t>
            </w:r>
          </w:p>
        </w:tc>
        <w:tc>
          <w:tcPr>
            <w:tcW w:w="3358" w:type="dxa"/>
          </w:tcPr>
          <w:p w14:paraId="37E24C92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IPSted - Inovativni protokoli mikroskopije za interdisciplinarna istraživanja u biomedicini</w:t>
            </w:r>
          </w:p>
        </w:tc>
        <w:tc>
          <w:tcPr>
            <w:tcW w:w="2629" w:type="dxa"/>
          </w:tcPr>
          <w:p w14:paraId="7FA05B25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hr-HR" w:eastAsia="hr-HR"/>
              </w:rPr>
            </w:pPr>
            <w:r w:rsidRPr="004D312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5.468.308,99 kn</w:t>
            </w:r>
          </w:p>
          <w:p w14:paraId="45D5A00A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7706E" w:rsidRPr="004D312B" w14:paraId="59787AC3" w14:textId="77777777" w:rsidTr="00E24AC1">
        <w:trPr>
          <w:trHeight w:val="430"/>
        </w:trPr>
        <w:tc>
          <w:tcPr>
            <w:tcW w:w="520" w:type="dxa"/>
          </w:tcPr>
          <w:p w14:paraId="7BA2716B" w14:textId="578FBE9A" w:rsidR="0047706E" w:rsidRPr="004D312B" w:rsidRDefault="00904E0F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23</w:t>
            </w:r>
            <w:r w:rsidR="0047706E"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3265" w:type="dxa"/>
          </w:tcPr>
          <w:p w14:paraId="21E62151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Klinički bolnički centar Split</w:t>
            </w:r>
          </w:p>
        </w:tc>
        <w:tc>
          <w:tcPr>
            <w:tcW w:w="3358" w:type="dxa"/>
          </w:tcPr>
          <w:p w14:paraId="1498D541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Digitalizacija i unapređenje nutritivne skrbi oboljelih od kroničnih bolesti</w:t>
            </w:r>
          </w:p>
        </w:tc>
        <w:tc>
          <w:tcPr>
            <w:tcW w:w="2629" w:type="dxa"/>
          </w:tcPr>
          <w:p w14:paraId="4639D443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hr-HR" w:eastAsia="hr-HR"/>
              </w:rPr>
            </w:pPr>
            <w:r w:rsidRPr="004D312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3.013.105,60 kn</w:t>
            </w:r>
          </w:p>
          <w:p w14:paraId="3390EA47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7706E" w:rsidRPr="004D312B" w14:paraId="6576BF11" w14:textId="77777777" w:rsidTr="00E24AC1">
        <w:trPr>
          <w:trHeight w:val="430"/>
        </w:trPr>
        <w:tc>
          <w:tcPr>
            <w:tcW w:w="520" w:type="dxa"/>
          </w:tcPr>
          <w:p w14:paraId="7E0A63ED" w14:textId="4D07369D" w:rsidR="0047706E" w:rsidRPr="004D312B" w:rsidRDefault="00904E0F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24</w:t>
            </w:r>
            <w:r w:rsidR="0047706E"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3265" w:type="dxa"/>
          </w:tcPr>
          <w:p w14:paraId="6FA87A2C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Sveučilište u Zagrebu, Prirodoslovno-matematički fakultet</w:t>
            </w:r>
          </w:p>
        </w:tc>
        <w:tc>
          <w:tcPr>
            <w:tcW w:w="3358" w:type="dxa"/>
          </w:tcPr>
          <w:p w14:paraId="2D63EC96" w14:textId="771B4E32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Genomsko inženjerstvo i genska regulacija </w:t>
            </w:r>
            <w:r w:rsidR="007A404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u staničnim linijama i modelnim </w:t>
            </w:r>
            <w:r w:rsidRPr="004D312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organizmima tehnologijom CRISPR/Cas9 - CasMouse</w:t>
            </w:r>
          </w:p>
        </w:tc>
        <w:tc>
          <w:tcPr>
            <w:tcW w:w="2629" w:type="dxa"/>
          </w:tcPr>
          <w:p w14:paraId="6D78010B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hr-HR" w:eastAsia="hr-HR"/>
              </w:rPr>
            </w:pPr>
            <w:r w:rsidRPr="004D312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5.955.440,01 kn</w:t>
            </w:r>
          </w:p>
          <w:p w14:paraId="2FCCF8EF" w14:textId="77777777" w:rsidR="0047706E" w:rsidRPr="004D312B" w:rsidRDefault="0047706E" w:rsidP="00E24A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0F6D0B9A" w14:textId="453D5F56" w:rsidR="00FA5BE0" w:rsidRDefault="00FA5BE0"/>
    <w:sectPr w:rsidR="00FA5BE0" w:rsidSect="007A4046">
      <w:footerReference w:type="default" r:id="rId6"/>
      <w:pgSz w:w="11906" w:h="16838"/>
      <w:pgMar w:top="1134" w:right="707" w:bottom="142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0A2AC" w14:textId="77777777" w:rsidR="00741604" w:rsidRDefault="00741604">
      <w:r>
        <w:separator/>
      </w:r>
    </w:p>
  </w:endnote>
  <w:endnote w:type="continuationSeparator" w:id="0">
    <w:p w14:paraId="35FFBC3B" w14:textId="77777777" w:rsidR="00741604" w:rsidRDefault="0074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FBD34" w14:textId="77777777" w:rsidR="00F04AFA" w:rsidRDefault="0047706E" w:rsidP="00F83154">
    <w:pPr>
      <w:spacing w:line="276" w:lineRule="auto"/>
      <w:rPr>
        <w:rFonts w:ascii="Bookman Old Style" w:eastAsia="Calibri" w:hAnsi="Bookman Old Style" w:cs="Calibri"/>
        <w:spacing w:val="1"/>
        <w:sz w:val="16"/>
        <w:szCs w:val="20"/>
        <w:lang w:val="hr-HR" w:eastAsia="en-US"/>
      </w:rPr>
    </w:pPr>
    <w:r>
      <w:rPr>
        <w:rFonts w:ascii="Bookman Old Style" w:eastAsia="Calibri" w:hAnsi="Bookman Old Style" w:cs="Calibri"/>
        <w:spacing w:val="1"/>
        <w:sz w:val="16"/>
        <w:szCs w:val="20"/>
        <w:lang w:val="hr-HR" w:eastAsia="en-US"/>
      </w:rPr>
      <w:t xml:space="preserve">    </w:t>
    </w:r>
  </w:p>
  <w:tbl>
    <w:tblPr>
      <w:tblStyle w:val="TableGrid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9998"/>
      <w:gridCol w:w="222"/>
      <w:gridCol w:w="222"/>
    </w:tblGrid>
    <w:tr w:rsidR="00F04AFA" w:rsidRPr="00F04AFA" w14:paraId="1CDC1BE5" w14:textId="77777777" w:rsidTr="00A36498">
      <w:tc>
        <w:tcPr>
          <w:tcW w:w="2552" w:type="dxa"/>
        </w:tcPr>
        <w:p w14:paraId="79DA5BAA" w14:textId="77777777" w:rsidR="00F04AFA" w:rsidRPr="00F04AFA" w:rsidRDefault="00741604" w:rsidP="00F04AFA">
          <w:pPr>
            <w:tabs>
              <w:tab w:val="center" w:pos="4536"/>
              <w:tab w:val="right" w:pos="9072"/>
            </w:tabs>
            <w:jc w:val="center"/>
            <w:rPr>
              <w:b/>
              <w:noProof/>
              <w:sz w:val="16"/>
              <w:lang w:val="hr-HR" w:eastAsia="hr-HR"/>
            </w:rPr>
          </w:pPr>
        </w:p>
      </w:tc>
      <w:tc>
        <w:tcPr>
          <w:tcW w:w="2977" w:type="dxa"/>
        </w:tcPr>
        <w:p w14:paraId="48FB788D" w14:textId="77777777" w:rsidR="00F04AFA" w:rsidRPr="00F04AFA" w:rsidRDefault="0047706E" w:rsidP="00F04AFA">
          <w:pPr>
            <w:tabs>
              <w:tab w:val="center" w:pos="4536"/>
              <w:tab w:val="right" w:pos="9072"/>
            </w:tabs>
            <w:rPr>
              <w:rFonts w:cs="Helvetica"/>
              <w:noProof/>
              <w:sz w:val="16"/>
              <w:szCs w:val="14"/>
              <w:lang w:val="hr-HR" w:eastAsia="hr-H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98830D4" wp14:editId="78C631B1">
                <wp:extent cx="6211570" cy="818908"/>
                <wp:effectExtent l="0" t="0" r="0" b="635"/>
                <wp:docPr id="12" name="Picture 12" descr="mzo pasica za ugov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zo pasica za ugov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1570" cy="818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14:paraId="724C935C" w14:textId="77777777" w:rsidR="00F04AFA" w:rsidRPr="00F04AFA" w:rsidRDefault="00741604" w:rsidP="00F04AFA">
          <w:pPr>
            <w:tabs>
              <w:tab w:val="right" w:pos="9072"/>
            </w:tabs>
            <w:rPr>
              <w:rFonts w:cs="Helvetica"/>
              <w:noProof/>
              <w:sz w:val="16"/>
              <w:szCs w:val="14"/>
              <w:lang w:val="hr-HR" w:eastAsia="hr-HR"/>
            </w:rPr>
          </w:pPr>
        </w:p>
        <w:p w14:paraId="7EBE1DF7" w14:textId="77777777" w:rsidR="00F04AFA" w:rsidRPr="00F04AFA" w:rsidRDefault="00741604" w:rsidP="00F04AFA">
          <w:pPr>
            <w:tabs>
              <w:tab w:val="left" w:pos="2138"/>
              <w:tab w:val="center" w:pos="4536"/>
              <w:tab w:val="right" w:pos="9072"/>
            </w:tabs>
            <w:rPr>
              <w:rFonts w:cs="Helvetica"/>
              <w:noProof/>
              <w:sz w:val="16"/>
              <w:szCs w:val="14"/>
              <w:lang w:val="hr-HR" w:eastAsia="hr-HR"/>
            </w:rPr>
          </w:pPr>
        </w:p>
        <w:p w14:paraId="5E907C26" w14:textId="77777777" w:rsidR="00F04AFA" w:rsidRPr="00F04AFA" w:rsidRDefault="00741604" w:rsidP="00F04AFA">
          <w:pPr>
            <w:tabs>
              <w:tab w:val="center" w:pos="4536"/>
              <w:tab w:val="right" w:pos="9072"/>
            </w:tabs>
            <w:jc w:val="center"/>
            <w:rPr>
              <w:noProof/>
              <w:sz w:val="16"/>
              <w:lang w:val="hr-HR" w:eastAsia="hr-HR"/>
            </w:rPr>
          </w:pPr>
        </w:p>
      </w:tc>
      <w:tc>
        <w:tcPr>
          <w:tcW w:w="2410" w:type="dxa"/>
        </w:tcPr>
        <w:p w14:paraId="67F79B8A" w14:textId="77777777" w:rsidR="00F04AFA" w:rsidRPr="00F04AFA" w:rsidRDefault="0047706E" w:rsidP="00F04AFA">
          <w:pPr>
            <w:tabs>
              <w:tab w:val="right" w:pos="9072"/>
            </w:tabs>
            <w:rPr>
              <w:rFonts w:cs="Helvetica"/>
              <w:noProof/>
              <w:sz w:val="16"/>
              <w:szCs w:val="14"/>
              <w:lang w:val="hr-HR" w:eastAsia="hr-HR"/>
            </w:rPr>
          </w:pPr>
          <w:r w:rsidRPr="00F04AFA">
            <w:rPr>
              <w:rFonts w:cs="Helvetica"/>
              <w:noProof/>
              <w:sz w:val="16"/>
              <w:szCs w:val="14"/>
              <w:lang w:val="hr-HR" w:eastAsia="hr-HR"/>
            </w:rPr>
            <w:t xml:space="preserve">   </w:t>
          </w:r>
        </w:p>
        <w:p w14:paraId="2116DFE4" w14:textId="77777777" w:rsidR="00F04AFA" w:rsidRPr="00F04AFA" w:rsidRDefault="0047706E" w:rsidP="00F04AFA">
          <w:pPr>
            <w:tabs>
              <w:tab w:val="right" w:pos="9072"/>
            </w:tabs>
            <w:rPr>
              <w:rFonts w:cs="Helvetica"/>
              <w:noProof/>
              <w:sz w:val="16"/>
              <w:szCs w:val="14"/>
              <w:lang w:val="hr-HR" w:eastAsia="hr-HR"/>
            </w:rPr>
          </w:pPr>
          <w:r w:rsidRPr="00F04AFA">
            <w:rPr>
              <w:rFonts w:cs="Helvetica"/>
              <w:noProof/>
              <w:sz w:val="16"/>
              <w:szCs w:val="14"/>
              <w:lang w:val="hr-HR" w:eastAsia="hr-HR"/>
            </w:rPr>
            <w:t xml:space="preserve">                </w:t>
          </w:r>
        </w:p>
        <w:p w14:paraId="0597F0BE" w14:textId="77777777" w:rsidR="00F04AFA" w:rsidRPr="00F04AFA" w:rsidRDefault="00741604" w:rsidP="00F04AFA">
          <w:pPr>
            <w:rPr>
              <w:noProof/>
              <w:sz w:val="16"/>
              <w:lang w:val="hr-HR" w:eastAsia="hr-HR"/>
            </w:rPr>
          </w:pPr>
        </w:p>
        <w:p w14:paraId="30FB645E" w14:textId="77777777" w:rsidR="00F04AFA" w:rsidRPr="00F04AFA" w:rsidRDefault="00741604" w:rsidP="00F04AFA">
          <w:pPr>
            <w:rPr>
              <w:noProof/>
              <w:sz w:val="16"/>
              <w:lang w:val="hr-HR" w:eastAsia="hr-HR"/>
            </w:rPr>
          </w:pPr>
        </w:p>
        <w:p w14:paraId="37463E98" w14:textId="77777777" w:rsidR="00F04AFA" w:rsidRPr="00F04AFA" w:rsidRDefault="00741604" w:rsidP="00F04AFA">
          <w:pPr>
            <w:tabs>
              <w:tab w:val="center" w:pos="4536"/>
              <w:tab w:val="right" w:pos="9072"/>
            </w:tabs>
            <w:rPr>
              <w:noProof/>
              <w:sz w:val="16"/>
              <w:lang w:val="hr-HR" w:eastAsia="hr-HR"/>
            </w:rPr>
          </w:pPr>
        </w:p>
      </w:tc>
    </w:tr>
  </w:tbl>
  <w:p w14:paraId="4326EF64" w14:textId="77777777" w:rsidR="00F83154" w:rsidRPr="005C7604" w:rsidRDefault="0047706E" w:rsidP="00F83154">
    <w:pPr>
      <w:spacing w:line="276" w:lineRule="auto"/>
      <w:rPr>
        <w:rFonts w:ascii="Bookman Old Style" w:eastAsia="Calibri" w:hAnsi="Bookman Old Style" w:cs="Calibri"/>
        <w:spacing w:val="1"/>
        <w:sz w:val="16"/>
        <w:szCs w:val="20"/>
        <w:lang w:val="hr-HR" w:eastAsia="en-US"/>
      </w:rPr>
    </w:pPr>
    <w:r>
      <w:rPr>
        <w:rFonts w:ascii="Bookman Old Style" w:eastAsia="Calibri" w:hAnsi="Bookman Old Style" w:cs="Calibri"/>
        <w:spacing w:val="1"/>
        <w:sz w:val="16"/>
        <w:szCs w:val="20"/>
        <w:lang w:val="hr-HR" w:eastAsia="en-US"/>
      </w:rPr>
      <w:t xml:space="preserve">    </w:t>
    </w:r>
  </w:p>
  <w:p w14:paraId="47BAA8F1" w14:textId="77777777" w:rsidR="00F83154" w:rsidRDefault="007416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960EB" w14:textId="77777777" w:rsidR="00741604" w:rsidRDefault="00741604">
      <w:r>
        <w:separator/>
      </w:r>
    </w:p>
  </w:footnote>
  <w:footnote w:type="continuationSeparator" w:id="0">
    <w:p w14:paraId="7B12371E" w14:textId="77777777" w:rsidR="00741604" w:rsidRDefault="00741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08"/>
    <w:rsid w:val="00151F08"/>
    <w:rsid w:val="001A4D35"/>
    <w:rsid w:val="0047706E"/>
    <w:rsid w:val="004D312B"/>
    <w:rsid w:val="00705523"/>
    <w:rsid w:val="00741604"/>
    <w:rsid w:val="007A4046"/>
    <w:rsid w:val="00904E0F"/>
    <w:rsid w:val="009107D2"/>
    <w:rsid w:val="00D20A0F"/>
    <w:rsid w:val="00D617D1"/>
    <w:rsid w:val="00D75329"/>
    <w:rsid w:val="00DF2FD4"/>
    <w:rsid w:val="00FA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E28F7"/>
  <w15:chartTrackingRefBased/>
  <w15:docId w15:val="{718E3A20-6576-4C41-B5C1-EF5E5130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70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06E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table" w:styleId="TableGrid">
    <w:name w:val="Table Grid"/>
    <w:basedOn w:val="TableNormal"/>
    <w:uiPriority w:val="39"/>
    <w:rsid w:val="0047706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7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0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06E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table" w:styleId="TableGridLight">
    <w:name w:val="Grid Table Light"/>
    <w:basedOn w:val="TableNormal"/>
    <w:uiPriority w:val="40"/>
    <w:rsid w:val="004770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0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06E"/>
    <w:rPr>
      <w:rFonts w:ascii="Segoe UI" w:eastAsia="Times New Roman" w:hAnsi="Segoe UI" w:cs="Segoe UI"/>
      <w:sz w:val="18"/>
      <w:szCs w:val="18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329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7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Novak</dc:creator>
  <cp:keywords/>
  <dc:description/>
  <cp:lastModifiedBy>Katarina Matasić</cp:lastModifiedBy>
  <cp:revision>2</cp:revision>
  <dcterms:created xsi:type="dcterms:W3CDTF">2019-12-19T09:02:00Z</dcterms:created>
  <dcterms:modified xsi:type="dcterms:W3CDTF">2019-12-19T09:02:00Z</dcterms:modified>
</cp:coreProperties>
</file>